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9886E" w14:textId="77777777" w:rsidR="00191E72" w:rsidRPr="0018237D" w:rsidRDefault="00191E72" w:rsidP="00191E72">
      <w:pPr>
        <w:rPr>
          <w:rFonts w:ascii="Tw Cen MT" w:hAnsi="Tw Cen MT"/>
          <w:b/>
          <w:color w:val="8064A2" w:themeColor="accent4"/>
          <w:sz w:val="48"/>
          <w:szCs w:val="48"/>
        </w:rPr>
      </w:pPr>
      <w:r w:rsidRPr="0018237D">
        <w:rPr>
          <w:rFonts w:ascii="Tw Cen MT" w:hAnsi="Tw Cen MT"/>
          <w:b/>
          <w:noProof/>
          <w:sz w:val="48"/>
          <w:szCs w:val="48"/>
        </w:rPr>
        <w:drawing>
          <wp:anchor distT="0" distB="0" distL="114300" distR="114300" simplePos="0" relativeHeight="251659264" behindDoc="1" locked="0" layoutInCell="1" allowOverlap="1" wp14:anchorId="6DCEC4C6" wp14:editId="305FC276">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8237D">
        <w:rPr>
          <w:rFonts w:ascii="Tw Cen MT" w:hAnsi="Tw Cen MT" w:cs="Arial"/>
          <w:b/>
          <w:noProof/>
        </w:rPr>
        <w:drawing>
          <wp:anchor distT="0" distB="0" distL="114300" distR="114300" simplePos="0" relativeHeight="251660288" behindDoc="1" locked="0" layoutInCell="1" allowOverlap="1" wp14:anchorId="64B3FD4F" wp14:editId="6809B4BC">
            <wp:simplePos x="0" y="0"/>
            <wp:positionH relativeFrom="column">
              <wp:posOffset>0</wp:posOffset>
            </wp:positionH>
            <wp:positionV relativeFrom="paragraph">
              <wp:posOffset>0</wp:posOffset>
            </wp:positionV>
            <wp:extent cx="889000" cy="854710"/>
            <wp:effectExtent l="0" t="0" r="0" b="8890"/>
            <wp:wrapNone/>
            <wp:docPr id="13" name="Picture 13" descr="Macintosh HD:Users:vogels:Desktop:Worksheets:Logo - 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ogels:Desktop:Worksheets:Logo - Communit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854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8237D">
        <w:rPr>
          <w:rFonts w:ascii="Tw Cen MT" w:hAnsi="Tw Cen MT"/>
          <w:b/>
          <w:color w:val="8064A2" w:themeColor="accent4"/>
          <w:sz w:val="48"/>
          <w:szCs w:val="48"/>
        </w:rPr>
        <w:tab/>
      </w:r>
      <w:r w:rsidRPr="0018237D">
        <w:rPr>
          <w:rFonts w:ascii="Tw Cen MT" w:hAnsi="Tw Cen MT"/>
          <w:b/>
          <w:color w:val="8064A2" w:themeColor="accent4"/>
          <w:sz w:val="48"/>
          <w:szCs w:val="48"/>
        </w:rPr>
        <w:tab/>
      </w:r>
      <w:r w:rsidRPr="0018237D">
        <w:rPr>
          <w:rFonts w:ascii="Tw Cen MT" w:hAnsi="Tw Cen MT"/>
          <w:b/>
          <w:color w:val="8064A2" w:themeColor="accent4"/>
          <w:sz w:val="48"/>
          <w:szCs w:val="48"/>
        </w:rPr>
        <w:tab/>
        <w:t xml:space="preserve">IDDS Communities Worksheet </w:t>
      </w:r>
    </w:p>
    <w:p w14:paraId="14439D6F" w14:textId="77777777" w:rsidR="00191E72" w:rsidRPr="0018237D" w:rsidRDefault="00191E72" w:rsidP="00191E72">
      <w:pPr>
        <w:ind w:left="1440" w:firstLine="720"/>
        <w:rPr>
          <w:rFonts w:ascii="Tw Cen MT" w:hAnsi="Tw Cen MT"/>
          <w:b/>
          <w:sz w:val="48"/>
          <w:szCs w:val="48"/>
        </w:rPr>
      </w:pPr>
      <w:r w:rsidRPr="0018237D">
        <w:rPr>
          <w:rFonts w:ascii="Tw Cen MT" w:hAnsi="Tw Cen MT"/>
          <w:b/>
          <w:sz w:val="48"/>
          <w:szCs w:val="48"/>
        </w:rPr>
        <w:t>Community Details</w:t>
      </w:r>
    </w:p>
    <w:p w14:paraId="00FB6B05" w14:textId="77777777" w:rsidR="00191E72" w:rsidRPr="0018237D" w:rsidRDefault="00191E72" w:rsidP="00191E72">
      <w:pPr>
        <w:ind w:left="1440" w:firstLine="720"/>
        <w:rPr>
          <w:rFonts w:ascii="Tw Cen MT" w:hAnsi="Tw Cen MT"/>
          <w:b/>
          <w:sz w:val="48"/>
          <w:szCs w:val="48"/>
        </w:rPr>
      </w:pPr>
    </w:p>
    <w:p w14:paraId="48454691" w14:textId="77777777" w:rsidR="00191E72" w:rsidRPr="0018237D" w:rsidRDefault="00191E72" w:rsidP="00191E72">
      <w:pPr>
        <w:ind w:left="1440" w:firstLine="720"/>
        <w:rPr>
          <w:rFonts w:ascii="Tw Cen MT" w:hAnsi="Tw Cen MT"/>
          <w:b/>
          <w:sz w:val="48"/>
          <w:szCs w:val="48"/>
        </w:rPr>
      </w:pPr>
      <w:r w:rsidRPr="0018237D">
        <w:rPr>
          <w:rFonts w:ascii="Tw Cen MT" w:hAnsi="Tw Cen MT"/>
          <w:b/>
          <w:noProof/>
          <w:sz w:val="48"/>
          <w:szCs w:val="48"/>
        </w:rPr>
        <mc:AlternateContent>
          <mc:Choice Requires="wps">
            <w:drawing>
              <wp:anchor distT="0" distB="0" distL="114300" distR="114300" simplePos="0" relativeHeight="251662336" behindDoc="0" locked="0" layoutInCell="1" allowOverlap="1" wp14:anchorId="576785DC" wp14:editId="39872289">
                <wp:simplePos x="0" y="0"/>
                <wp:positionH relativeFrom="column">
                  <wp:posOffset>0</wp:posOffset>
                </wp:positionH>
                <wp:positionV relativeFrom="paragraph">
                  <wp:posOffset>147320</wp:posOffset>
                </wp:positionV>
                <wp:extent cx="56007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30B98" w14:textId="77777777" w:rsidR="00191E72" w:rsidRPr="0011720F" w:rsidRDefault="00191E72" w:rsidP="00191E72">
                            <w:pPr>
                              <w:rPr>
                                <w:rFonts w:ascii="Tw Cen MT" w:hAnsi="Tw Cen MT"/>
                                <w:color w:val="FFFFFF" w:themeColor="background1"/>
                                <w:sz w:val="28"/>
                                <w:szCs w:val="28"/>
                              </w:rPr>
                            </w:pPr>
                            <w:r>
                              <w:rPr>
                                <w:rFonts w:ascii="Tw Cen MT" w:hAnsi="Tw Cen MT"/>
                                <w:color w:val="FFFFFF" w:themeColor="background1"/>
                                <w:sz w:val="28"/>
                                <w:szCs w:val="28"/>
                              </w:rPr>
                              <w:t>Communities +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1.6pt;width:441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" fillcolor="#8064a2 [3207]" stroked="f">
                <v:textbox>
                  <w:txbxContent>
                    <w:p w:rsidR="00191E72" w:rsidRPr="0011720F" w:rsidRDefault="00191E72" w:rsidP="00191E72">
                      <w:pPr>
                        <w:rPr>
                          <w:rFonts w:ascii="Tw Cen MT" w:hAnsi="Tw Cen MT"/>
                          <w:color w:val="FFFFFF" w:themeColor="background1"/>
                          <w:sz w:val="28"/>
                          <w:szCs w:val="28"/>
                        </w:rPr>
                      </w:pPr>
                      <w:r>
                        <w:rPr>
                          <w:rFonts w:ascii="Tw Cen MT" w:hAnsi="Tw Cen MT"/>
                          <w:color w:val="FFFFFF" w:themeColor="background1"/>
                          <w:sz w:val="28"/>
                          <w:szCs w:val="28"/>
                        </w:rPr>
                        <w:t>Communities + Projects</w:t>
                      </w:r>
                    </w:p>
                  </w:txbxContent>
                </v:textbox>
                <w10:wrap type="square"/>
              </v:shape>
            </w:pict>
          </mc:Fallback>
        </mc:AlternateContent>
      </w:r>
    </w:p>
    <w:p w14:paraId="24B0FD29" w14:textId="77777777" w:rsidR="00191E72" w:rsidRPr="0018237D" w:rsidRDefault="00191E72" w:rsidP="00191E72">
      <w:pPr>
        <w:jc w:val="both"/>
        <w:rPr>
          <w:rFonts w:ascii="Tw Cen MT" w:hAnsi="Tw Cen MT"/>
        </w:rPr>
      </w:pPr>
      <w:r w:rsidRPr="0018237D">
        <w:rPr>
          <w:rFonts w:ascii="Tw Cen MT" w:hAnsi="Tw Cen MT"/>
        </w:rPr>
        <w:t>By this point you should know which community / communities you will be working with and an idea of the project topics that you will be working on in each community.</w:t>
      </w:r>
      <w:r w:rsidR="0018237D">
        <w:rPr>
          <w:rFonts w:ascii="Tw Cen MT" w:hAnsi="Tw Cen MT"/>
        </w:rPr>
        <w:t xml:space="preserve">  You should also know what participants you have selected from each of the communities as well.  They may or may not end up being the project champions after the summit, but they </w:t>
      </w:r>
      <w:proofErr w:type="gramStart"/>
      <w:r w:rsidR="0018237D">
        <w:rPr>
          <w:rFonts w:ascii="Tw Cen MT" w:hAnsi="Tw Cen MT"/>
        </w:rPr>
        <w:t>should  be</w:t>
      </w:r>
      <w:proofErr w:type="gramEnd"/>
      <w:r w:rsidR="0018237D">
        <w:rPr>
          <w:rFonts w:ascii="Tw Cen MT" w:hAnsi="Tw Cen MT"/>
        </w:rPr>
        <w:t xml:space="preserve"> people who are full of the </w:t>
      </w:r>
      <w:hyperlink r:id="rId9" w:history="1">
        <w:r w:rsidR="0018237D" w:rsidRPr="0018237D">
          <w:rPr>
            <w:rStyle w:val="Hyperlink"/>
            <w:rFonts w:ascii="Tw Cen MT" w:hAnsi="Tw Cen MT"/>
          </w:rPr>
          <w:t>IDDS Spirit</w:t>
        </w:r>
      </w:hyperlink>
      <w:r w:rsidR="0018237D">
        <w:rPr>
          <w:rFonts w:ascii="Tw Cen MT" w:hAnsi="Tw Cen MT"/>
        </w:rPr>
        <w:t xml:space="preserve"> and interested in participating in IDDS.</w:t>
      </w:r>
      <w:bookmarkStart w:id="0" w:name="_GoBack"/>
      <w:bookmarkEnd w:id="0"/>
    </w:p>
    <w:p w14:paraId="34ECD860" w14:textId="77777777" w:rsidR="00191E72" w:rsidRPr="0018237D" w:rsidRDefault="00191E72" w:rsidP="00191E72">
      <w:pPr>
        <w:jc w:val="both"/>
        <w:rPr>
          <w:rFonts w:ascii="Tw Cen MT" w:hAnsi="Tw Cen MT"/>
          <w:b/>
        </w:rPr>
      </w:pPr>
    </w:p>
    <w:p w14:paraId="7D35A37A" w14:textId="77777777" w:rsidR="00191E72" w:rsidRPr="0018237D" w:rsidRDefault="00191E72" w:rsidP="00191E72">
      <w:pPr>
        <w:ind w:left="1440" w:firstLine="720"/>
        <w:rPr>
          <w:rFonts w:ascii="Tw Cen MT" w:hAnsi="Tw Cen MT"/>
          <w:b/>
          <w:sz w:val="48"/>
          <w:szCs w:val="48"/>
        </w:rPr>
      </w:pPr>
    </w:p>
    <w:tbl>
      <w:tblPr>
        <w:tblStyle w:val="TableGrid"/>
        <w:tblW w:w="0" w:type="auto"/>
        <w:tblLook w:val="04A0" w:firstRow="1" w:lastRow="0" w:firstColumn="1" w:lastColumn="0" w:noHBand="0" w:noVBand="1"/>
      </w:tblPr>
      <w:tblGrid>
        <w:gridCol w:w="2952"/>
        <w:gridCol w:w="2952"/>
        <w:gridCol w:w="2952"/>
      </w:tblGrid>
      <w:tr w:rsidR="00191E72" w:rsidRPr="0018237D" w14:paraId="1AC0FA3C" w14:textId="77777777" w:rsidTr="00191E72">
        <w:tc>
          <w:tcPr>
            <w:tcW w:w="2952" w:type="dxa"/>
          </w:tcPr>
          <w:p w14:paraId="0DCD7FE7" w14:textId="77777777" w:rsidR="00191E72" w:rsidRPr="0018237D" w:rsidRDefault="00191E72">
            <w:pPr>
              <w:rPr>
                <w:rFonts w:ascii="Tw Cen MT" w:hAnsi="Tw Cen MT"/>
                <w:b/>
              </w:rPr>
            </w:pPr>
            <w:r w:rsidRPr="0018237D">
              <w:rPr>
                <w:rFonts w:ascii="Tw Cen MT" w:hAnsi="Tw Cen MT"/>
                <w:b/>
              </w:rPr>
              <w:t>Community Name</w:t>
            </w:r>
          </w:p>
        </w:tc>
        <w:tc>
          <w:tcPr>
            <w:tcW w:w="2952" w:type="dxa"/>
          </w:tcPr>
          <w:p w14:paraId="1FB068B5" w14:textId="77777777" w:rsidR="00191E72" w:rsidRPr="0018237D" w:rsidRDefault="00191E72">
            <w:pPr>
              <w:rPr>
                <w:rFonts w:ascii="Tw Cen MT" w:hAnsi="Tw Cen MT"/>
                <w:b/>
              </w:rPr>
            </w:pPr>
            <w:r w:rsidRPr="0018237D">
              <w:rPr>
                <w:rFonts w:ascii="Tw Cen MT" w:hAnsi="Tw Cen MT"/>
                <w:b/>
              </w:rPr>
              <w:t>Project Topic (s)</w:t>
            </w:r>
          </w:p>
        </w:tc>
        <w:tc>
          <w:tcPr>
            <w:tcW w:w="2952" w:type="dxa"/>
          </w:tcPr>
          <w:p w14:paraId="4DADAC8A" w14:textId="77777777" w:rsidR="00191E72" w:rsidRPr="0018237D" w:rsidRDefault="00191E72">
            <w:pPr>
              <w:rPr>
                <w:rFonts w:ascii="Tw Cen MT" w:hAnsi="Tw Cen MT"/>
                <w:b/>
              </w:rPr>
            </w:pPr>
            <w:r w:rsidRPr="0018237D">
              <w:rPr>
                <w:rFonts w:ascii="Tw Cen MT" w:hAnsi="Tw Cen MT"/>
                <w:b/>
              </w:rPr>
              <w:t>Local Champions or Participants Selected from that Community</w:t>
            </w:r>
          </w:p>
        </w:tc>
      </w:tr>
      <w:tr w:rsidR="00191E72" w:rsidRPr="0018237D" w14:paraId="16773DE3" w14:textId="77777777" w:rsidTr="00191E72">
        <w:tc>
          <w:tcPr>
            <w:tcW w:w="2952" w:type="dxa"/>
          </w:tcPr>
          <w:p w14:paraId="784C89F0" w14:textId="77777777" w:rsidR="00191E72" w:rsidRPr="0018237D" w:rsidRDefault="00191E72">
            <w:pPr>
              <w:rPr>
                <w:rFonts w:ascii="Tw Cen MT" w:hAnsi="Tw Cen MT"/>
                <w:b/>
              </w:rPr>
            </w:pPr>
          </w:p>
        </w:tc>
        <w:tc>
          <w:tcPr>
            <w:tcW w:w="2952" w:type="dxa"/>
          </w:tcPr>
          <w:p w14:paraId="2B54BA98" w14:textId="77777777" w:rsidR="00191E72" w:rsidRPr="0018237D" w:rsidRDefault="00191E72">
            <w:pPr>
              <w:rPr>
                <w:rFonts w:ascii="Tw Cen MT" w:hAnsi="Tw Cen MT"/>
                <w:b/>
              </w:rPr>
            </w:pPr>
          </w:p>
        </w:tc>
        <w:tc>
          <w:tcPr>
            <w:tcW w:w="2952" w:type="dxa"/>
          </w:tcPr>
          <w:p w14:paraId="6C871D2D" w14:textId="77777777" w:rsidR="00191E72" w:rsidRPr="0018237D" w:rsidRDefault="00191E72">
            <w:pPr>
              <w:rPr>
                <w:rFonts w:ascii="Tw Cen MT" w:hAnsi="Tw Cen MT"/>
                <w:b/>
              </w:rPr>
            </w:pPr>
          </w:p>
        </w:tc>
      </w:tr>
      <w:tr w:rsidR="00191E72" w:rsidRPr="0018237D" w14:paraId="15314D5C" w14:textId="77777777" w:rsidTr="00191E72">
        <w:tc>
          <w:tcPr>
            <w:tcW w:w="2952" w:type="dxa"/>
          </w:tcPr>
          <w:p w14:paraId="778DEEB9" w14:textId="77777777" w:rsidR="00191E72" w:rsidRPr="0018237D" w:rsidRDefault="00191E72">
            <w:pPr>
              <w:rPr>
                <w:rFonts w:ascii="Tw Cen MT" w:hAnsi="Tw Cen MT"/>
                <w:b/>
              </w:rPr>
            </w:pPr>
          </w:p>
        </w:tc>
        <w:tc>
          <w:tcPr>
            <w:tcW w:w="2952" w:type="dxa"/>
          </w:tcPr>
          <w:p w14:paraId="1B0C376E" w14:textId="77777777" w:rsidR="00191E72" w:rsidRPr="0018237D" w:rsidRDefault="00191E72">
            <w:pPr>
              <w:rPr>
                <w:rFonts w:ascii="Tw Cen MT" w:hAnsi="Tw Cen MT"/>
                <w:b/>
              </w:rPr>
            </w:pPr>
          </w:p>
        </w:tc>
        <w:tc>
          <w:tcPr>
            <w:tcW w:w="2952" w:type="dxa"/>
          </w:tcPr>
          <w:p w14:paraId="3EB73321" w14:textId="77777777" w:rsidR="00191E72" w:rsidRPr="0018237D" w:rsidRDefault="00191E72">
            <w:pPr>
              <w:rPr>
                <w:rFonts w:ascii="Tw Cen MT" w:hAnsi="Tw Cen MT"/>
                <w:b/>
              </w:rPr>
            </w:pPr>
          </w:p>
        </w:tc>
      </w:tr>
      <w:tr w:rsidR="00191E72" w:rsidRPr="0018237D" w14:paraId="068ECFD8" w14:textId="77777777" w:rsidTr="00191E72">
        <w:tc>
          <w:tcPr>
            <w:tcW w:w="2952" w:type="dxa"/>
          </w:tcPr>
          <w:p w14:paraId="1F718A21" w14:textId="77777777" w:rsidR="00191E72" w:rsidRPr="0018237D" w:rsidRDefault="00191E72">
            <w:pPr>
              <w:rPr>
                <w:rFonts w:ascii="Tw Cen MT" w:hAnsi="Tw Cen MT"/>
                <w:b/>
              </w:rPr>
            </w:pPr>
          </w:p>
        </w:tc>
        <w:tc>
          <w:tcPr>
            <w:tcW w:w="2952" w:type="dxa"/>
          </w:tcPr>
          <w:p w14:paraId="61CCE74F" w14:textId="77777777" w:rsidR="00191E72" w:rsidRPr="0018237D" w:rsidRDefault="00191E72">
            <w:pPr>
              <w:rPr>
                <w:rFonts w:ascii="Tw Cen MT" w:hAnsi="Tw Cen MT"/>
                <w:b/>
              </w:rPr>
            </w:pPr>
          </w:p>
        </w:tc>
        <w:tc>
          <w:tcPr>
            <w:tcW w:w="2952" w:type="dxa"/>
          </w:tcPr>
          <w:p w14:paraId="0CD29AF1" w14:textId="77777777" w:rsidR="00191E72" w:rsidRPr="0018237D" w:rsidRDefault="00191E72">
            <w:pPr>
              <w:rPr>
                <w:rFonts w:ascii="Tw Cen MT" w:hAnsi="Tw Cen MT"/>
                <w:b/>
              </w:rPr>
            </w:pPr>
          </w:p>
        </w:tc>
      </w:tr>
      <w:tr w:rsidR="00191E72" w:rsidRPr="0018237D" w14:paraId="65293482" w14:textId="77777777" w:rsidTr="0018237D">
        <w:trPr>
          <w:trHeight w:val="117"/>
        </w:trPr>
        <w:tc>
          <w:tcPr>
            <w:tcW w:w="2952" w:type="dxa"/>
          </w:tcPr>
          <w:p w14:paraId="2FC83F1A" w14:textId="77777777" w:rsidR="00191E72" w:rsidRPr="0018237D" w:rsidRDefault="00191E72">
            <w:pPr>
              <w:rPr>
                <w:rFonts w:ascii="Tw Cen MT" w:hAnsi="Tw Cen MT"/>
                <w:b/>
              </w:rPr>
            </w:pPr>
          </w:p>
        </w:tc>
        <w:tc>
          <w:tcPr>
            <w:tcW w:w="2952" w:type="dxa"/>
          </w:tcPr>
          <w:p w14:paraId="302993AD" w14:textId="77777777" w:rsidR="00191E72" w:rsidRPr="0018237D" w:rsidRDefault="00191E72">
            <w:pPr>
              <w:rPr>
                <w:rFonts w:ascii="Tw Cen MT" w:hAnsi="Tw Cen MT"/>
                <w:b/>
              </w:rPr>
            </w:pPr>
          </w:p>
        </w:tc>
        <w:tc>
          <w:tcPr>
            <w:tcW w:w="2952" w:type="dxa"/>
          </w:tcPr>
          <w:p w14:paraId="46131569" w14:textId="77777777" w:rsidR="00191E72" w:rsidRPr="0018237D" w:rsidRDefault="00191E72">
            <w:pPr>
              <w:rPr>
                <w:rFonts w:ascii="Tw Cen MT" w:hAnsi="Tw Cen MT"/>
                <w:b/>
              </w:rPr>
            </w:pPr>
          </w:p>
        </w:tc>
      </w:tr>
    </w:tbl>
    <w:p w14:paraId="78D0577C" w14:textId="77777777" w:rsidR="00191E72" w:rsidRPr="0018237D" w:rsidRDefault="00191E72">
      <w:pPr>
        <w:rPr>
          <w:rFonts w:ascii="Tw Cen MT" w:hAnsi="Tw Cen MT"/>
          <w:b/>
        </w:rPr>
      </w:pPr>
    </w:p>
    <w:p w14:paraId="6BB91E57" w14:textId="77777777" w:rsidR="00191E72" w:rsidRPr="0018237D" w:rsidRDefault="00191E72">
      <w:pPr>
        <w:rPr>
          <w:rFonts w:ascii="Tw Cen MT" w:hAnsi="Tw Cen MT"/>
          <w:b/>
        </w:rPr>
      </w:pPr>
    </w:p>
    <w:p w14:paraId="37CDD7D5" w14:textId="77777777" w:rsidR="00191E72" w:rsidRPr="0018237D" w:rsidRDefault="00191E72">
      <w:pPr>
        <w:rPr>
          <w:rFonts w:ascii="Tw Cen MT" w:hAnsi="Tw Cen MT"/>
        </w:rPr>
      </w:pPr>
      <w:r w:rsidRPr="0018237D">
        <w:rPr>
          <w:rFonts w:ascii="Tw Cen MT" w:hAnsi="Tw Cen MT"/>
          <w:b/>
          <w:noProof/>
          <w:sz w:val="48"/>
          <w:szCs w:val="48"/>
        </w:rPr>
        <mc:AlternateContent>
          <mc:Choice Requires="wps">
            <w:drawing>
              <wp:anchor distT="0" distB="0" distL="114300" distR="114300" simplePos="0" relativeHeight="251664384" behindDoc="0" locked="0" layoutInCell="1" allowOverlap="1" wp14:anchorId="1044C4E7" wp14:editId="3942914F">
                <wp:simplePos x="0" y="0"/>
                <wp:positionH relativeFrom="column">
                  <wp:posOffset>0</wp:posOffset>
                </wp:positionH>
                <wp:positionV relativeFrom="paragraph">
                  <wp:posOffset>112395</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3FE51" w14:textId="77777777" w:rsidR="00191E72" w:rsidRPr="0011720F" w:rsidRDefault="00191E72" w:rsidP="00191E72">
                            <w:pPr>
                              <w:rPr>
                                <w:rFonts w:ascii="Tw Cen MT" w:hAnsi="Tw Cen MT"/>
                                <w:color w:val="FFFFFF" w:themeColor="background1"/>
                                <w:sz w:val="28"/>
                                <w:szCs w:val="28"/>
                              </w:rPr>
                            </w:pPr>
                            <w:r>
                              <w:rPr>
                                <w:rFonts w:ascii="Tw Cen MT" w:hAnsi="Tw Cen MT"/>
                                <w:color w:val="FFFFFF" w:themeColor="background1"/>
                                <w:sz w:val="28"/>
                                <w:szCs w:val="28"/>
                              </w:rPr>
                              <w:t>Community Visit Logistics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8.85pt;width:441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" fillcolor="#8064a2 [3207]" stroked="f">
                <v:textbox>
                  <w:txbxContent>
                    <w:p w:rsidR="00191E72" w:rsidRPr="0011720F" w:rsidRDefault="00191E72" w:rsidP="00191E72">
                      <w:pPr>
                        <w:rPr>
                          <w:rFonts w:ascii="Tw Cen MT" w:hAnsi="Tw Cen MT"/>
                          <w:color w:val="FFFFFF" w:themeColor="background1"/>
                          <w:sz w:val="28"/>
                          <w:szCs w:val="28"/>
                        </w:rPr>
                      </w:pPr>
                      <w:r>
                        <w:rPr>
                          <w:rFonts w:ascii="Tw Cen MT" w:hAnsi="Tw Cen MT"/>
                          <w:color w:val="FFFFFF" w:themeColor="background1"/>
                          <w:sz w:val="28"/>
                          <w:szCs w:val="28"/>
                        </w:rPr>
                        <w:t>Community Visit Logistics</w:t>
                      </w:r>
                    </w:p>
                  </w:txbxContent>
                </v:textbox>
                <w10:wrap type="square"/>
              </v:shape>
            </w:pict>
          </mc:Fallback>
        </mc:AlternateContent>
      </w:r>
    </w:p>
    <w:p w14:paraId="6EDDD354" w14:textId="77777777" w:rsidR="00191E72" w:rsidRPr="0018237D" w:rsidRDefault="00191E72">
      <w:pPr>
        <w:rPr>
          <w:rFonts w:ascii="Tw Cen MT" w:hAnsi="Tw Cen MT"/>
          <w:b/>
        </w:rPr>
      </w:pPr>
      <w:r w:rsidRPr="0018237D">
        <w:rPr>
          <w:rFonts w:ascii="Tw Cen MT" w:hAnsi="Tw Cen MT"/>
        </w:rPr>
        <w:t>For each community, it will be helpful to know what the plan is for housing, food, health + safety, and transport.  Please complete the information below and share with your team what the plan is for community visit logistics.</w:t>
      </w:r>
    </w:p>
    <w:p w14:paraId="4F012C42" w14:textId="77777777" w:rsidR="00191E72" w:rsidRPr="0018237D" w:rsidRDefault="00191E72">
      <w:pPr>
        <w:rPr>
          <w:rFonts w:ascii="Tw Cen MT" w:hAnsi="Tw Cen MT"/>
          <w:b/>
        </w:rPr>
      </w:pPr>
    </w:p>
    <w:p w14:paraId="7B0BCBCC" w14:textId="77777777" w:rsidR="00191E72" w:rsidRPr="0018237D" w:rsidRDefault="00191E72">
      <w:pPr>
        <w:rPr>
          <w:rFonts w:ascii="Tw Cen MT" w:hAnsi="Tw Cen MT"/>
          <w:b/>
        </w:rPr>
      </w:pPr>
    </w:p>
    <w:p w14:paraId="0E963990" w14:textId="77777777" w:rsidR="00191E72" w:rsidRPr="0018237D" w:rsidRDefault="00191E72">
      <w:pPr>
        <w:rPr>
          <w:rFonts w:ascii="Tw Cen MT" w:hAnsi="Tw Cen MT"/>
          <w:b/>
        </w:rPr>
      </w:pPr>
      <w:r w:rsidRPr="0018237D">
        <w:rPr>
          <w:rFonts w:ascii="Tw Cen MT" w:hAnsi="Tw Cen MT"/>
          <w:b/>
        </w:rPr>
        <w:t>What days will IDDS be visiting the communities?</w:t>
      </w:r>
    </w:p>
    <w:p w14:paraId="342B04E2" w14:textId="77777777" w:rsidR="00191E72" w:rsidRPr="0018237D" w:rsidRDefault="00191E72">
      <w:pPr>
        <w:rPr>
          <w:rFonts w:ascii="Tw Cen MT" w:hAnsi="Tw Cen MT"/>
          <w:b/>
        </w:rPr>
      </w:pPr>
    </w:p>
    <w:p w14:paraId="71671516" w14:textId="77777777" w:rsidR="00191E72" w:rsidRPr="0018237D" w:rsidRDefault="00191E72">
      <w:pPr>
        <w:rPr>
          <w:rFonts w:ascii="Tw Cen MT" w:hAnsi="Tw Cen MT"/>
          <w:b/>
        </w:rPr>
      </w:pPr>
    </w:p>
    <w:p w14:paraId="1AA0D5AB" w14:textId="77777777" w:rsidR="00191E72" w:rsidRPr="0018237D" w:rsidRDefault="00191E72">
      <w:pPr>
        <w:rPr>
          <w:rFonts w:ascii="Tw Cen MT" w:hAnsi="Tw Cen MT"/>
          <w:b/>
        </w:rPr>
      </w:pPr>
      <w:r w:rsidRPr="0018237D">
        <w:rPr>
          <w:rFonts w:ascii="Tw Cen MT" w:hAnsi="Tw Cen MT"/>
          <w:b/>
        </w:rPr>
        <w:t>How will participants, organizers, and guests get out to the communities?</w:t>
      </w:r>
    </w:p>
    <w:p w14:paraId="2731D185" w14:textId="77777777" w:rsidR="00191E72" w:rsidRPr="0018237D" w:rsidRDefault="00191E72">
      <w:pPr>
        <w:rPr>
          <w:rFonts w:ascii="Tw Cen MT" w:hAnsi="Tw Cen MT"/>
          <w:b/>
        </w:rPr>
      </w:pPr>
    </w:p>
    <w:p w14:paraId="3D3FB156" w14:textId="77777777" w:rsidR="00191E72" w:rsidRPr="0018237D" w:rsidRDefault="00191E72">
      <w:pPr>
        <w:rPr>
          <w:rFonts w:ascii="Tw Cen MT" w:hAnsi="Tw Cen MT"/>
          <w:b/>
        </w:rPr>
      </w:pPr>
    </w:p>
    <w:p w14:paraId="4F82F7CC" w14:textId="77777777" w:rsidR="00191E72" w:rsidRPr="0018237D" w:rsidRDefault="00191E72">
      <w:pPr>
        <w:rPr>
          <w:rFonts w:ascii="Tw Cen MT" w:hAnsi="Tw Cen MT"/>
          <w:b/>
        </w:rPr>
      </w:pPr>
    </w:p>
    <w:p w14:paraId="6E6938DB" w14:textId="77777777" w:rsidR="00191E72" w:rsidRPr="0018237D" w:rsidRDefault="00191E72">
      <w:pPr>
        <w:rPr>
          <w:rFonts w:ascii="Tw Cen MT" w:hAnsi="Tw Cen MT"/>
          <w:b/>
        </w:rPr>
      </w:pPr>
      <w:r w:rsidRPr="0018237D">
        <w:rPr>
          <w:rFonts w:ascii="Tw Cen MT" w:hAnsi="Tw Cen MT"/>
          <w:b/>
        </w:rPr>
        <w:t>What is the housing plan for each of the communities?</w:t>
      </w:r>
    </w:p>
    <w:p w14:paraId="55B70B0A" w14:textId="77777777" w:rsidR="00191E72" w:rsidRPr="0018237D" w:rsidRDefault="00191E72">
      <w:pPr>
        <w:rPr>
          <w:rFonts w:ascii="Tw Cen MT" w:hAnsi="Tw Cen MT"/>
          <w:b/>
        </w:rPr>
      </w:pPr>
    </w:p>
    <w:p w14:paraId="6A2F649C" w14:textId="77777777" w:rsidR="00191E72" w:rsidRPr="0018237D" w:rsidRDefault="00191E72">
      <w:pPr>
        <w:rPr>
          <w:rFonts w:ascii="Tw Cen MT" w:hAnsi="Tw Cen MT"/>
          <w:b/>
        </w:rPr>
      </w:pPr>
    </w:p>
    <w:p w14:paraId="373396AE" w14:textId="77777777" w:rsidR="00191E72" w:rsidRPr="0018237D" w:rsidRDefault="00191E72">
      <w:pPr>
        <w:rPr>
          <w:rFonts w:ascii="Tw Cen MT" w:hAnsi="Tw Cen MT"/>
          <w:b/>
        </w:rPr>
      </w:pPr>
      <w:r w:rsidRPr="0018237D">
        <w:rPr>
          <w:rFonts w:ascii="Tw Cen MT" w:hAnsi="Tw Cen MT"/>
          <w:b/>
        </w:rPr>
        <w:t>What is the food preparation and drinking water situation for each community?</w:t>
      </w:r>
    </w:p>
    <w:p w14:paraId="51285B2A" w14:textId="77777777" w:rsidR="00191E72" w:rsidRPr="0018237D" w:rsidRDefault="00191E72">
      <w:pPr>
        <w:rPr>
          <w:rFonts w:ascii="Tw Cen MT" w:hAnsi="Tw Cen MT"/>
          <w:b/>
        </w:rPr>
      </w:pPr>
    </w:p>
    <w:p w14:paraId="143E3ED1" w14:textId="77777777" w:rsidR="00191E72" w:rsidRPr="0018237D" w:rsidRDefault="00191E72">
      <w:pPr>
        <w:rPr>
          <w:rFonts w:ascii="Tw Cen MT" w:hAnsi="Tw Cen MT"/>
          <w:b/>
        </w:rPr>
      </w:pPr>
    </w:p>
    <w:p w14:paraId="32FC8243" w14:textId="77777777" w:rsidR="00191E72" w:rsidRPr="0018237D" w:rsidRDefault="00191E72">
      <w:pPr>
        <w:rPr>
          <w:rFonts w:ascii="Tw Cen MT" w:hAnsi="Tw Cen MT"/>
          <w:b/>
        </w:rPr>
      </w:pPr>
    </w:p>
    <w:p w14:paraId="1C1E0FDF" w14:textId="77777777" w:rsidR="00191E72" w:rsidRPr="0018237D" w:rsidRDefault="00191E72">
      <w:pPr>
        <w:rPr>
          <w:rFonts w:ascii="Tw Cen MT" w:hAnsi="Tw Cen MT"/>
          <w:b/>
        </w:rPr>
      </w:pPr>
    </w:p>
    <w:p w14:paraId="48539515" w14:textId="77777777" w:rsidR="00191E72" w:rsidRPr="0018237D" w:rsidRDefault="00191E72">
      <w:pPr>
        <w:rPr>
          <w:rFonts w:ascii="Tw Cen MT" w:hAnsi="Tw Cen MT"/>
          <w:b/>
        </w:rPr>
      </w:pPr>
    </w:p>
    <w:p w14:paraId="498B33E0" w14:textId="77777777" w:rsidR="00191E72" w:rsidRPr="0018237D" w:rsidRDefault="00191E72">
      <w:pPr>
        <w:rPr>
          <w:rFonts w:ascii="Tw Cen MT" w:hAnsi="Tw Cen MT"/>
          <w:b/>
        </w:rPr>
      </w:pPr>
      <w:r w:rsidRPr="0018237D">
        <w:rPr>
          <w:rFonts w:ascii="Tw Cen MT" w:hAnsi="Tw Cen MT"/>
          <w:b/>
        </w:rPr>
        <w:t>What is the nearest health clinic and police office in case of emergency?</w:t>
      </w:r>
    </w:p>
    <w:p w14:paraId="7C51EBC4" w14:textId="77777777" w:rsidR="00191E72" w:rsidRPr="0018237D" w:rsidRDefault="00191E72">
      <w:pPr>
        <w:rPr>
          <w:rFonts w:ascii="Tw Cen MT" w:hAnsi="Tw Cen MT"/>
          <w:b/>
        </w:rPr>
      </w:pPr>
    </w:p>
    <w:sectPr w:rsidR="00191E72" w:rsidRPr="0018237D" w:rsidSect="005C3C9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2DA3" w14:textId="77777777" w:rsidR="00191E72" w:rsidRDefault="00191E72" w:rsidP="00191E72">
      <w:r>
        <w:separator/>
      </w:r>
    </w:p>
  </w:endnote>
  <w:endnote w:type="continuationSeparator" w:id="0">
    <w:p w14:paraId="11CBB078" w14:textId="77777777" w:rsidR="00191E72" w:rsidRDefault="00191E72" w:rsidP="0019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1AABB" w14:textId="77777777" w:rsidR="00191E72" w:rsidRDefault="00191E72">
    <w:pPr>
      <w:pStyle w:val="Footer"/>
    </w:pPr>
    <w:r w:rsidRPr="00191E72">
      <w:rPr>
        <w:noProof/>
      </w:rPr>
      <w:drawing>
        <wp:inline distT="0" distB="0" distL="0" distR="0" wp14:anchorId="1DA7CE73" wp14:editId="49A7D13E">
          <wp:extent cx="5486400" cy="591820"/>
          <wp:effectExtent l="5080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D50CD" w14:textId="77777777" w:rsidR="00191E72" w:rsidRDefault="00191E72" w:rsidP="00191E72">
      <w:r>
        <w:separator/>
      </w:r>
    </w:p>
  </w:footnote>
  <w:footnote w:type="continuationSeparator" w:id="0">
    <w:p w14:paraId="27558ED1" w14:textId="77777777" w:rsidR="00191E72" w:rsidRDefault="00191E72" w:rsidP="00191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72"/>
    <w:rsid w:val="0018237D"/>
    <w:rsid w:val="00191E72"/>
    <w:rsid w:val="005C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EA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E72"/>
    <w:pPr>
      <w:tabs>
        <w:tab w:val="center" w:pos="4320"/>
        <w:tab w:val="right" w:pos="8640"/>
      </w:tabs>
    </w:pPr>
  </w:style>
  <w:style w:type="character" w:customStyle="1" w:styleId="HeaderChar">
    <w:name w:val="Header Char"/>
    <w:basedOn w:val="DefaultParagraphFont"/>
    <w:link w:val="Header"/>
    <w:uiPriority w:val="99"/>
    <w:rsid w:val="00191E72"/>
  </w:style>
  <w:style w:type="paragraph" w:styleId="Footer">
    <w:name w:val="footer"/>
    <w:basedOn w:val="Normal"/>
    <w:link w:val="FooterChar"/>
    <w:uiPriority w:val="99"/>
    <w:unhideWhenUsed/>
    <w:rsid w:val="00191E72"/>
    <w:pPr>
      <w:tabs>
        <w:tab w:val="center" w:pos="4320"/>
        <w:tab w:val="right" w:pos="8640"/>
      </w:tabs>
    </w:pPr>
  </w:style>
  <w:style w:type="character" w:customStyle="1" w:styleId="FooterChar">
    <w:name w:val="Footer Char"/>
    <w:basedOn w:val="DefaultParagraphFont"/>
    <w:link w:val="Footer"/>
    <w:uiPriority w:val="99"/>
    <w:rsid w:val="00191E72"/>
  </w:style>
  <w:style w:type="paragraph" w:styleId="BalloonText">
    <w:name w:val="Balloon Text"/>
    <w:basedOn w:val="Normal"/>
    <w:link w:val="BalloonTextChar"/>
    <w:uiPriority w:val="99"/>
    <w:semiHidden/>
    <w:unhideWhenUsed/>
    <w:rsid w:val="00191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E72"/>
    <w:rPr>
      <w:rFonts w:ascii="Lucida Grande" w:hAnsi="Lucida Grande" w:cs="Lucida Grande"/>
      <w:sz w:val="18"/>
      <w:szCs w:val="18"/>
    </w:rPr>
  </w:style>
  <w:style w:type="character" w:styleId="Hyperlink">
    <w:name w:val="Hyperlink"/>
    <w:basedOn w:val="DefaultParagraphFont"/>
    <w:uiPriority w:val="99"/>
    <w:unhideWhenUsed/>
    <w:rsid w:val="001823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E72"/>
    <w:pPr>
      <w:tabs>
        <w:tab w:val="center" w:pos="4320"/>
        <w:tab w:val="right" w:pos="8640"/>
      </w:tabs>
    </w:pPr>
  </w:style>
  <w:style w:type="character" w:customStyle="1" w:styleId="HeaderChar">
    <w:name w:val="Header Char"/>
    <w:basedOn w:val="DefaultParagraphFont"/>
    <w:link w:val="Header"/>
    <w:uiPriority w:val="99"/>
    <w:rsid w:val="00191E72"/>
  </w:style>
  <w:style w:type="paragraph" w:styleId="Footer">
    <w:name w:val="footer"/>
    <w:basedOn w:val="Normal"/>
    <w:link w:val="FooterChar"/>
    <w:uiPriority w:val="99"/>
    <w:unhideWhenUsed/>
    <w:rsid w:val="00191E72"/>
    <w:pPr>
      <w:tabs>
        <w:tab w:val="center" w:pos="4320"/>
        <w:tab w:val="right" w:pos="8640"/>
      </w:tabs>
    </w:pPr>
  </w:style>
  <w:style w:type="character" w:customStyle="1" w:styleId="FooterChar">
    <w:name w:val="Footer Char"/>
    <w:basedOn w:val="DefaultParagraphFont"/>
    <w:link w:val="Footer"/>
    <w:uiPriority w:val="99"/>
    <w:rsid w:val="00191E72"/>
  </w:style>
  <w:style w:type="paragraph" w:styleId="BalloonText">
    <w:name w:val="Balloon Text"/>
    <w:basedOn w:val="Normal"/>
    <w:link w:val="BalloonTextChar"/>
    <w:uiPriority w:val="99"/>
    <w:semiHidden/>
    <w:unhideWhenUsed/>
    <w:rsid w:val="00191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E72"/>
    <w:rPr>
      <w:rFonts w:ascii="Lucida Grande" w:hAnsi="Lucida Grande" w:cs="Lucida Grande"/>
      <w:sz w:val="18"/>
      <w:szCs w:val="18"/>
    </w:rPr>
  </w:style>
  <w:style w:type="character" w:styleId="Hyperlink">
    <w:name w:val="Hyperlink"/>
    <w:basedOn w:val="DefaultParagraphFont"/>
    <w:uiPriority w:val="99"/>
    <w:unhideWhenUsed/>
    <w:rsid w:val="00182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idin.org/idds/about-idds/idds-spiri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a:solidFill>
          <a:schemeClr val="accent5">
            <a:lumMod val="75000"/>
          </a:schemeClr>
        </a:solidFill>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82CD08F0-F380-0C48-9EE5-ED866932DD2B}" type="presOf" srcId="{F662793A-25A6-164D-AC92-CA179BDBF117}" destId="{166833E9-008F-1148-8028-25E0C6C40A6F}"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D3BED648-75C7-8B4D-BA9C-40DF69707671}" type="presOf" srcId="{77040D3F-888B-5246-9D4A-7913F964643D}" destId="{1433FC16-EB7C-A243-9A80-1175F36F78EE}"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9F5FBE7D-006B-3D4F-9850-CB5CB8335DB5}" type="presOf" srcId="{4974C817-8007-C848-AC26-92C18E008BB1}" destId="{24358747-C6BB-A94A-BEB5-9531AA761A69}" srcOrd="0" destOrd="0" presId="urn:microsoft.com/office/officeart/2005/8/layout/chevron1"/>
    <dgm:cxn modelId="{D82F7545-8643-704B-A8B2-1213298ECA07}" type="presOf" srcId="{0566A6C7-F1CC-ED49-B969-6908AE84F434}" destId="{ECF0B5C3-D62D-A645-9BD1-B78431EC4552}"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FE32CF9D-1882-0F4D-9953-1D63D3BDC302}" type="presOf" srcId="{A196E9A5-39A8-8649-80E5-AEE1F55053A9}" destId="{0BC8E9C4-713B-1E40-9974-B098BCD917BE}"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9AF58A52-3469-A54D-A964-9831709AC9A2}" type="presOf" srcId="{3349F722-10E5-5841-9197-D8A600C1EF07}" destId="{A7F0AB9F-81D6-AD4F-8F57-54CB7B5F1439}" srcOrd="0" destOrd="0" presId="urn:microsoft.com/office/officeart/2005/8/layout/chevron1"/>
    <dgm:cxn modelId="{9083ED0B-B88F-A54D-82A3-CF80B6DCB47E}" type="presOf" srcId="{AA0F1E3F-D76B-5A4E-AB86-F11F24E73A63}" destId="{8413CAAA-D78A-4141-91C1-69A13DC334BC}"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13D3AFD7-1A01-AA4A-B707-84BFA394E452}" type="presOf" srcId="{FC43C9FE-279D-574E-8BEF-B7745C070C01}" destId="{C945CA25-A965-7C47-AE6E-66D49AEA4B41}" srcOrd="0" destOrd="0" presId="urn:microsoft.com/office/officeart/2005/8/layout/chevron1"/>
    <dgm:cxn modelId="{B6144463-1B03-F741-8326-05B943CAE296}" type="presParOf" srcId="{8413CAAA-D78A-4141-91C1-69A13DC334BC}" destId="{ECF0B5C3-D62D-A645-9BD1-B78431EC4552}" srcOrd="0" destOrd="0" presId="urn:microsoft.com/office/officeart/2005/8/layout/chevron1"/>
    <dgm:cxn modelId="{380FB9B3-9B89-984A-BFBD-E3A7438B80ED}" type="presParOf" srcId="{8413CAAA-D78A-4141-91C1-69A13DC334BC}" destId="{F7CF0A31-35B2-1942-B3E7-7BA4365C37DC}" srcOrd="1" destOrd="0" presId="urn:microsoft.com/office/officeart/2005/8/layout/chevron1"/>
    <dgm:cxn modelId="{C9183BD7-65B7-7A4E-A0A1-EECD062B674A}" type="presParOf" srcId="{8413CAAA-D78A-4141-91C1-69A13DC334BC}" destId="{24358747-C6BB-A94A-BEB5-9531AA761A69}" srcOrd="2" destOrd="0" presId="urn:microsoft.com/office/officeart/2005/8/layout/chevron1"/>
    <dgm:cxn modelId="{DF63CBE8-62FF-2E42-889C-EC1B7D3A99EA}" type="presParOf" srcId="{8413CAAA-D78A-4141-91C1-69A13DC334BC}" destId="{3E9C61B1-2771-0046-A3B4-A7A52CA9E854}" srcOrd="3" destOrd="0" presId="urn:microsoft.com/office/officeart/2005/8/layout/chevron1"/>
    <dgm:cxn modelId="{B3787815-AC9E-6645-821D-C0379E3C9FD1}" type="presParOf" srcId="{8413CAAA-D78A-4141-91C1-69A13DC334BC}" destId="{166833E9-008F-1148-8028-25E0C6C40A6F}" srcOrd="4" destOrd="0" presId="urn:microsoft.com/office/officeart/2005/8/layout/chevron1"/>
    <dgm:cxn modelId="{7B4150DF-D791-6B4B-A18E-AAFE119762A1}" type="presParOf" srcId="{8413CAAA-D78A-4141-91C1-69A13DC334BC}" destId="{13DEE65D-25EF-A547-A35E-719A132C0250}" srcOrd="5" destOrd="0" presId="urn:microsoft.com/office/officeart/2005/8/layout/chevron1"/>
    <dgm:cxn modelId="{AD2CBC19-54D3-0546-9624-BF8102F19DA4}" type="presParOf" srcId="{8413CAAA-D78A-4141-91C1-69A13DC334BC}" destId="{0BC8E9C4-713B-1E40-9974-B098BCD917BE}" srcOrd="6" destOrd="0" presId="urn:microsoft.com/office/officeart/2005/8/layout/chevron1"/>
    <dgm:cxn modelId="{99E03D98-337D-1D43-AE35-0B75C6C95EAC}" type="presParOf" srcId="{8413CAAA-D78A-4141-91C1-69A13DC334BC}" destId="{D965E404-A1A5-2A4F-AE0E-3B0B923D67CB}" srcOrd="7" destOrd="0" presId="urn:microsoft.com/office/officeart/2005/8/layout/chevron1"/>
    <dgm:cxn modelId="{D608CC07-3C3A-3541-9526-F04BE3FFCBB6}" type="presParOf" srcId="{8413CAAA-D78A-4141-91C1-69A13DC334BC}" destId="{1433FC16-EB7C-A243-9A80-1175F36F78EE}" srcOrd="8" destOrd="0" presId="urn:microsoft.com/office/officeart/2005/8/layout/chevron1"/>
    <dgm:cxn modelId="{3CE60CAD-3462-1147-B48B-9296AAA9113C}" type="presParOf" srcId="{8413CAAA-D78A-4141-91C1-69A13DC334BC}" destId="{19464A7A-82FC-7A4F-9FB6-C610768FF3DD}" srcOrd="9" destOrd="0" presId="urn:microsoft.com/office/officeart/2005/8/layout/chevron1"/>
    <dgm:cxn modelId="{A2941DEC-01E6-9744-893F-1B67F115F4F4}" type="presParOf" srcId="{8413CAAA-D78A-4141-91C1-69A13DC334BC}" destId="{C945CA25-A965-7C47-AE6E-66D49AEA4B41}" srcOrd="10" destOrd="0" presId="urn:microsoft.com/office/officeart/2005/8/layout/chevron1"/>
    <dgm:cxn modelId="{C71D3D56-4A42-134C-890C-7448FB130BE5}" type="presParOf" srcId="{8413CAAA-D78A-4141-91C1-69A13DC334BC}" destId="{B5F33140-7C50-204B-89F7-F5608DA3AAC9}" srcOrd="11" destOrd="0" presId="urn:microsoft.com/office/officeart/2005/8/layout/chevron1"/>
    <dgm:cxn modelId="{04CAB6BD-60FF-F148-BEAB-62B9F8056F23}"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2</cp:revision>
  <dcterms:created xsi:type="dcterms:W3CDTF">2015-05-25T23:50:00Z</dcterms:created>
  <dcterms:modified xsi:type="dcterms:W3CDTF">2015-06-06T02:23:00Z</dcterms:modified>
</cp:coreProperties>
</file>